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0B" w:rsidRDefault="00114B0B" w:rsidP="009C62D9">
      <w:pPr>
        <w:pStyle w:val="Title"/>
        <w:rPr>
          <w:rFonts w:eastAsia="Times New Roman"/>
        </w:rPr>
      </w:pPr>
    </w:p>
    <w:p w:rsidR="00114B0B" w:rsidRDefault="00114B0B" w:rsidP="009C62D9">
      <w:pPr>
        <w:pStyle w:val="Title"/>
        <w:rPr>
          <w:rFonts w:eastAsia="Times New Roman"/>
        </w:rPr>
      </w:pPr>
    </w:p>
    <w:p w:rsidR="00114B0B" w:rsidRDefault="00114B0B" w:rsidP="009C62D9">
      <w:pPr>
        <w:pStyle w:val="Title"/>
        <w:rPr>
          <w:rFonts w:eastAsia="Times New Roman"/>
        </w:rPr>
      </w:pPr>
    </w:p>
    <w:p w:rsidR="009C62D9" w:rsidRPr="00591057" w:rsidRDefault="009C62D9" w:rsidP="009C62D9">
      <w:pPr>
        <w:pStyle w:val="Title"/>
        <w:rPr>
          <w:rFonts w:eastAsia="Times New Roman"/>
          <w:color w:val="A6A6A6" w:themeColor="background1" w:themeShade="A6"/>
        </w:rPr>
      </w:pPr>
      <w:r w:rsidRPr="00591057"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95CAA9" wp14:editId="3F8C9381">
            <wp:simplePos x="0" y="0"/>
            <wp:positionH relativeFrom="rightMargin">
              <wp:posOffset>-1260475</wp:posOffset>
            </wp:positionH>
            <wp:positionV relativeFrom="topMargin">
              <wp:posOffset>360045</wp:posOffset>
            </wp:positionV>
            <wp:extent cx="1990800" cy="1134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gaffarelli:Desktop:Video transcrpt:partne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057">
        <w:rPr>
          <w:rFonts w:eastAsia="Times New Roman"/>
        </w:rPr>
        <w:t>EBOLA IN CONTEXT: UNDERSTANDING TRANSMISSION, RESPONSE AND CONTROL</w:t>
      </w:r>
    </w:p>
    <w:p w:rsidR="001538CD" w:rsidRDefault="009C62D9" w:rsidP="00332445">
      <w:pPr>
        <w:pStyle w:val="Heading1"/>
      </w:pPr>
      <w:r w:rsidRPr="00591057">
        <w:rPr>
          <w:rFonts w:eastAsia="Times New Roman"/>
          <w:b/>
        </w:rPr>
        <w:t xml:space="preserve">WEEK </w:t>
      </w:r>
      <w:bookmarkStart w:id="0" w:name="_Toc421170829"/>
      <w:r w:rsidR="00521C1C">
        <w:rPr>
          <w:rFonts w:eastAsia="Times New Roman"/>
          <w:b/>
        </w:rPr>
        <w:t>3</w:t>
      </w:r>
      <w:r w:rsidR="00A82458" w:rsidRPr="00591057">
        <w:rPr>
          <w:rFonts w:eastAsia="Times New Roman"/>
          <w:b/>
        </w:rPr>
        <w:t xml:space="preserve"> </w:t>
      </w:r>
      <w:bookmarkStart w:id="1" w:name="_Toc421170831"/>
      <w:bookmarkEnd w:id="0"/>
      <w:r w:rsidR="00332445">
        <w:t>STEP</w:t>
      </w:r>
      <w:r w:rsidR="00521C1C">
        <w:t xml:space="preserve"> 3.6</w:t>
      </w:r>
      <w:r w:rsidR="00001787" w:rsidRPr="00591057">
        <w:t xml:space="preserve"> </w:t>
      </w:r>
      <w:bookmarkEnd w:id="1"/>
      <w:r w:rsidR="00521C1C">
        <w:t>CALCULATING VACCINE EFFICACY AND HERD IMMUNISATION THRESHOLD</w:t>
      </w:r>
    </w:p>
    <w:p w:rsidR="00AE3D6E" w:rsidRPr="00AE3D6E" w:rsidRDefault="00AE3D6E" w:rsidP="00AE3D6E">
      <w:r w:rsidRPr="00AE3D6E">
        <w:t>This quiz will check your understanding of concepts around the potential population impact of vaccines, and asks you to apply them in a range of scenarios related to the Ebola outbreak.</w:t>
      </w:r>
    </w:p>
    <w:p w:rsidR="001538CD" w:rsidRPr="00591057" w:rsidRDefault="001538CD" w:rsidP="001538CD">
      <w:pPr>
        <w:pStyle w:val="Heading2"/>
      </w:pPr>
      <w:r w:rsidRPr="00591057">
        <w:t>Question 1</w:t>
      </w:r>
    </w:p>
    <w:p w:rsidR="00256080" w:rsidRPr="00591057" w:rsidRDefault="001A2AC9" w:rsidP="00D726AE">
      <w:r>
        <w:t>Assume that Ebola has a basic case reproduction number (R</w:t>
      </w:r>
      <w:r>
        <w:rPr>
          <w:vertAlign w:val="subscript"/>
        </w:rPr>
        <w:t>0</w:t>
      </w:r>
      <w:r>
        <w:t>) of 2. What percentage of the population must be immune in order to reach the herd immunity threshold?</w:t>
      </w:r>
    </w:p>
    <w:p w:rsidR="001538CD" w:rsidRPr="00591057" w:rsidRDefault="001538CD" w:rsidP="001538CD">
      <w:pPr>
        <w:pStyle w:val="Heading2"/>
      </w:pPr>
      <w:r w:rsidRPr="00591057">
        <w:t>Answer</w:t>
      </w:r>
    </w:p>
    <w:p w:rsidR="001A2AC9" w:rsidRDefault="001A2AC9" w:rsidP="001A2AC9">
      <w:pPr>
        <w:spacing w:after="160" w:line="259" w:lineRule="auto"/>
        <w:rPr>
          <w:lang w:eastAsia="en-GB"/>
        </w:rPr>
      </w:pPr>
      <w:r>
        <w:rPr>
          <w:lang w:eastAsia="en-GB"/>
        </w:rPr>
        <w:t>Select one:</w:t>
      </w:r>
    </w:p>
    <w:p w:rsidR="001A2AC9" w:rsidRDefault="001A2AC9" w:rsidP="00332445">
      <w:pPr>
        <w:pStyle w:val="ListParagraph"/>
        <w:numPr>
          <w:ilvl w:val="0"/>
          <w:numId w:val="29"/>
        </w:numPr>
        <w:spacing w:after="160" w:line="259" w:lineRule="auto"/>
        <w:rPr>
          <w:lang w:eastAsia="en-GB"/>
        </w:rPr>
      </w:pPr>
      <w:r>
        <w:rPr>
          <w:lang w:eastAsia="en-GB"/>
        </w:rPr>
        <w:t>33%</w:t>
      </w:r>
    </w:p>
    <w:p w:rsidR="001A2AC9" w:rsidRDefault="001A2AC9" w:rsidP="00332445">
      <w:pPr>
        <w:pStyle w:val="ListParagraph"/>
        <w:numPr>
          <w:ilvl w:val="0"/>
          <w:numId w:val="29"/>
        </w:numPr>
        <w:spacing w:after="160" w:line="259" w:lineRule="auto"/>
        <w:rPr>
          <w:lang w:eastAsia="en-GB"/>
        </w:rPr>
      </w:pPr>
      <w:r>
        <w:rPr>
          <w:lang w:eastAsia="en-GB"/>
        </w:rPr>
        <w:t>50%</w:t>
      </w:r>
    </w:p>
    <w:p w:rsidR="00E12016" w:rsidRPr="00AE3D6E" w:rsidRDefault="001A2AC9" w:rsidP="00E12016">
      <w:pPr>
        <w:pStyle w:val="ListParagraph"/>
        <w:numPr>
          <w:ilvl w:val="0"/>
          <w:numId w:val="29"/>
        </w:numPr>
        <w:spacing w:after="160" w:line="259" w:lineRule="auto"/>
        <w:rPr>
          <w:rFonts w:eastAsiaTheme="majorEastAsia" w:cstheme="majorBidi"/>
          <w:color w:val="276E8B" w:themeColor="accent1" w:themeShade="BF"/>
          <w:sz w:val="32"/>
          <w:szCs w:val="32"/>
          <w:lang w:eastAsia="en-GB"/>
        </w:rPr>
      </w:pPr>
      <w:r>
        <w:rPr>
          <w:lang w:eastAsia="en-GB"/>
        </w:rPr>
        <w:t>67%</w:t>
      </w:r>
    </w:p>
    <w:p w:rsidR="00E12016" w:rsidRDefault="00E12016" w:rsidP="00E12016">
      <w:pPr>
        <w:pStyle w:val="Heading2"/>
      </w:pPr>
      <w:r>
        <w:t>Question 2</w:t>
      </w:r>
    </w:p>
    <w:p w:rsidR="00E12016" w:rsidRDefault="00E12016" w:rsidP="00E12016">
      <w:r>
        <w:t>Vaccines are not 100% effective. The percentage of the population that needs to be vaccinated to reach the herd immunity threshold (the vaccine coverage) depends on the vaccine efficacy.</w:t>
      </w:r>
    </w:p>
    <w:p w:rsidR="00E12016" w:rsidRDefault="00E12016" w:rsidP="00E12016">
      <w:r>
        <w:t>Assume a vaccine for Ebola is available with an efficacy of 75%, and that the R0 for Ebola is 2 (as in the previous example).</w:t>
      </w:r>
    </w:p>
    <w:p w:rsidR="00E12016" w:rsidRPr="00E12016" w:rsidRDefault="00E12016" w:rsidP="00E12016">
      <w:r>
        <w:t>What proportion of individuals must be vaccinated in order to reach the herd immunity threshold? (Hint: the HIT has already been calculated and is 50%.</w:t>
      </w:r>
    </w:p>
    <w:p w:rsidR="00E12016" w:rsidRPr="00591057" w:rsidRDefault="00E12016" w:rsidP="00E12016">
      <w:pPr>
        <w:pStyle w:val="Heading2"/>
      </w:pPr>
      <w:r w:rsidRPr="00591057">
        <w:t>Answer</w:t>
      </w:r>
    </w:p>
    <w:p w:rsidR="00E12016" w:rsidRDefault="00E12016" w:rsidP="00E12016">
      <w:pPr>
        <w:spacing w:after="160" w:line="259" w:lineRule="auto"/>
        <w:rPr>
          <w:lang w:eastAsia="en-GB"/>
        </w:rPr>
      </w:pPr>
      <w:r>
        <w:rPr>
          <w:lang w:eastAsia="en-GB"/>
        </w:rPr>
        <w:t>Select one:</w:t>
      </w:r>
    </w:p>
    <w:p w:rsidR="00E12016" w:rsidRDefault="00E12016" w:rsidP="00AE3D6E">
      <w:pPr>
        <w:pStyle w:val="ListParagraph"/>
        <w:numPr>
          <w:ilvl w:val="0"/>
          <w:numId w:val="31"/>
        </w:numPr>
        <w:spacing w:after="160" w:line="259" w:lineRule="auto"/>
        <w:rPr>
          <w:lang w:eastAsia="en-GB"/>
        </w:rPr>
      </w:pPr>
      <w:r>
        <w:rPr>
          <w:lang w:eastAsia="en-GB"/>
        </w:rPr>
        <w:t>50%</w:t>
      </w:r>
    </w:p>
    <w:p w:rsidR="00E12016" w:rsidRDefault="00E12016" w:rsidP="00AE3D6E">
      <w:pPr>
        <w:pStyle w:val="ListParagraph"/>
        <w:numPr>
          <w:ilvl w:val="0"/>
          <w:numId w:val="31"/>
        </w:numPr>
        <w:spacing w:after="160" w:line="259" w:lineRule="auto"/>
        <w:rPr>
          <w:lang w:eastAsia="en-GB"/>
        </w:rPr>
      </w:pPr>
      <w:r>
        <w:rPr>
          <w:lang w:eastAsia="en-GB"/>
        </w:rPr>
        <w:t>67%</w:t>
      </w:r>
    </w:p>
    <w:p w:rsidR="00E12016" w:rsidRDefault="00E12016" w:rsidP="00AE3D6E">
      <w:pPr>
        <w:pStyle w:val="ListParagraph"/>
        <w:numPr>
          <w:ilvl w:val="0"/>
          <w:numId w:val="31"/>
        </w:numPr>
        <w:spacing w:after="160" w:line="259" w:lineRule="auto"/>
        <w:rPr>
          <w:lang w:eastAsia="en-GB"/>
        </w:rPr>
      </w:pPr>
      <w:r>
        <w:rPr>
          <w:lang w:eastAsia="en-GB"/>
        </w:rPr>
        <w:t>33%</w:t>
      </w:r>
    </w:p>
    <w:p w:rsidR="00A7193A" w:rsidRDefault="00A7193A" w:rsidP="00A7193A">
      <w:pPr>
        <w:pStyle w:val="Heading2"/>
      </w:pPr>
      <w:r>
        <w:lastRenderedPageBreak/>
        <w:t>Question 3</w:t>
      </w:r>
    </w:p>
    <w:p w:rsidR="00A7193A" w:rsidRDefault="00A7193A" w:rsidP="00A7193A">
      <w:r w:rsidRPr="00A7193A">
        <w:t>If the R</w:t>
      </w:r>
      <w:r w:rsidRPr="00A7193A">
        <w:rPr>
          <w:vertAlign w:val="subscript"/>
        </w:rPr>
        <w:t>0</w:t>
      </w:r>
      <w:r w:rsidRPr="00A7193A">
        <w:t xml:space="preserve"> for Ebola was 1.3 rather than 2 (e.g. in a totally susceptible population where procedures for contact tracing and isolation were already in place), which of the following is true, compared to the scenario in Q2</w:t>
      </w:r>
      <w:r w:rsidR="00AE3D6E">
        <w:t>.</w:t>
      </w:r>
    </w:p>
    <w:p w:rsidR="00A7193A" w:rsidRPr="00591057" w:rsidRDefault="00A7193A" w:rsidP="00A7193A">
      <w:pPr>
        <w:pStyle w:val="Heading2"/>
      </w:pPr>
      <w:r w:rsidRPr="00591057">
        <w:t>Answer</w:t>
      </w:r>
    </w:p>
    <w:p w:rsidR="00A7193A" w:rsidRDefault="00A7193A" w:rsidP="00A7193A">
      <w:pPr>
        <w:spacing w:after="160" w:line="259" w:lineRule="auto"/>
        <w:rPr>
          <w:lang w:eastAsia="en-GB"/>
        </w:rPr>
      </w:pPr>
      <w:r>
        <w:rPr>
          <w:lang w:eastAsia="en-GB"/>
        </w:rPr>
        <w:t>Select one:</w:t>
      </w:r>
    </w:p>
    <w:p w:rsidR="00AE3D6E" w:rsidRDefault="00A7193A" w:rsidP="00AE3D6E">
      <w:pPr>
        <w:pStyle w:val="ListParagraph"/>
        <w:numPr>
          <w:ilvl w:val="0"/>
          <w:numId w:val="33"/>
        </w:numPr>
      </w:pPr>
      <w:r>
        <w:t>You would need to vaccinate more people to reach the herd immunity threshold.</w:t>
      </w:r>
    </w:p>
    <w:p w:rsidR="00A7193A" w:rsidRDefault="00A7193A" w:rsidP="00AE3D6E">
      <w:pPr>
        <w:pStyle w:val="ListParagraph"/>
        <w:numPr>
          <w:ilvl w:val="0"/>
          <w:numId w:val="33"/>
        </w:numPr>
      </w:pPr>
      <w:r>
        <w:t>For the same vaccine coverage a vaccine with lower efficacy could be used to reach the herd immunity threshold</w:t>
      </w:r>
    </w:p>
    <w:p w:rsidR="00A7193A" w:rsidRPr="00A7193A" w:rsidRDefault="00A7193A" w:rsidP="00AE3D6E">
      <w:pPr>
        <w:pStyle w:val="ListParagraph"/>
        <w:numPr>
          <w:ilvl w:val="0"/>
          <w:numId w:val="33"/>
        </w:numPr>
      </w:pPr>
      <w:r>
        <w:t>This would make no difference to the proportion of the population that would need to be vaccinated to reach the herd immunity threshold</w:t>
      </w:r>
    </w:p>
    <w:p w:rsidR="00E12016" w:rsidRPr="00A7193A" w:rsidRDefault="00E12016" w:rsidP="00A7193A">
      <w:pPr>
        <w:spacing w:after="160" w:line="259" w:lineRule="auto"/>
        <w:rPr>
          <w:rFonts w:eastAsiaTheme="majorEastAsia" w:cstheme="majorBidi"/>
          <w:color w:val="276E8B" w:themeColor="accent1" w:themeShade="BF"/>
          <w:sz w:val="32"/>
          <w:szCs w:val="32"/>
          <w:lang w:eastAsia="en-GB"/>
        </w:rPr>
      </w:pPr>
      <w:r>
        <w:rPr>
          <w:lang w:eastAsia="en-GB"/>
        </w:rPr>
        <w:br w:type="page"/>
      </w:r>
    </w:p>
    <w:p w:rsidR="001538CD" w:rsidRDefault="00332445" w:rsidP="001538CD">
      <w:pPr>
        <w:pStyle w:val="Heading1"/>
        <w:rPr>
          <w:lang w:eastAsia="en-GB"/>
        </w:rPr>
      </w:pPr>
      <w:r>
        <w:rPr>
          <w:lang w:eastAsia="en-GB"/>
        </w:rPr>
        <w:lastRenderedPageBreak/>
        <w:t>Feedback and correct answers</w:t>
      </w:r>
    </w:p>
    <w:p w:rsidR="001538CD" w:rsidRPr="00591057" w:rsidRDefault="001538CD" w:rsidP="001538CD">
      <w:pPr>
        <w:pStyle w:val="Heading2"/>
      </w:pPr>
      <w:r w:rsidRPr="00591057">
        <w:t>Question 1</w:t>
      </w:r>
    </w:p>
    <w:p w:rsidR="00332445" w:rsidRDefault="00332445" w:rsidP="00332445">
      <w:pPr>
        <w:pStyle w:val="ListParagraph"/>
        <w:numPr>
          <w:ilvl w:val="0"/>
          <w:numId w:val="30"/>
        </w:numPr>
        <w:spacing w:after="160" w:line="259" w:lineRule="auto"/>
        <w:rPr>
          <w:lang w:eastAsia="en-GB"/>
        </w:rPr>
      </w:pPr>
      <w:r>
        <w:rPr>
          <w:lang w:eastAsia="en-GB"/>
        </w:rPr>
        <w:t>33%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  <w:r>
        <w:rPr>
          <w:lang w:eastAsia="en-GB"/>
        </w:rPr>
        <w:t xml:space="preserve">Feedback: </w:t>
      </w:r>
      <w:r>
        <w:rPr>
          <w:lang w:eastAsia="en-GB"/>
        </w:rPr>
        <w:t>Remember the formula for herd immunity threshol</w:t>
      </w:r>
      <w:r>
        <w:rPr>
          <w:lang w:eastAsia="en-GB"/>
        </w:rPr>
        <w:t>d:</w:t>
      </w:r>
    </w:p>
    <w:p w:rsidR="00AE3D6E" w:rsidRPr="00AE3D6E" w:rsidRDefault="00AE3D6E" w:rsidP="00AE3D6E">
      <w:pPr>
        <w:pStyle w:val="ListParagraph"/>
        <w:spacing w:after="160" w:line="259" w:lineRule="auto"/>
        <w:rPr>
          <w:vertAlign w:val="subscript"/>
          <w:lang w:eastAsia="en-GB"/>
        </w:rPr>
      </w:pPr>
      <w:r>
        <w:rPr>
          <w:lang w:eastAsia="en-GB"/>
        </w:rPr>
        <w:t>Herd immunity threshold =</w:t>
      </w:r>
      <w:r>
        <w:rPr>
          <w:lang w:eastAsia="en-GB"/>
        </w:rPr>
        <w:t xml:space="preserve"> (R</w:t>
      </w:r>
      <w:r w:rsidRPr="00AE3D6E">
        <w:rPr>
          <w:vertAlign w:val="subscript"/>
          <w:lang w:eastAsia="en-GB"/>
        </w:rPr>
        <w:t>0</w:t>
      </w:r>
      <w:r>
        <w:rPr>
          <w:lang w:eastAsia="en-GB"/>
        </w:rPr>
        <w:t>-1)/R</w:t>
      </w:r>
      <w:r w:rsidRPr="00AE3D6E">
        <w:rPr>
          <w:vertAlign w:val="subscript"/>
          <w:lang w:eastAsia="en-GB"/>
        </w:rPr>
        <w:t>0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332445" w:rsidRPr="00AE3D6E" w:rsidRDefault="00332445" w:rsidP="00332445">
      <w:pPr>
        <w:pStyle w:val="ListParagraph"/>
        <w:numPr>
          <w:ilvl w:val="0"/>
          <w:numId w:val="30"/>
        </w:numPr>
        <w:spacing w:after="160" w:line="259" w:lineRule="auto"/>
        <w:rPr>
          <w:b/>
          <w:lang w:eastAsia="en-GB"/>
        </w:rPr>
      </w:pPr>
      <w:r w:rsidRPr="00AE3D6E">
        <w:rPr>
          <w:b/>
          <w:lang w:eastAsia="en-GB"/>
        </w:rPr>
        <w:t>50%</w:t>
      </w:r>
      <w:r w:rsidRPr="00AE3D6E">
        <w:rPr>
          <w:b/>
          <w:lang w:eastAsia="en-GB"/>
        </w:rPr>
        <w:t xml:space="preserve"> (CORRECT)</w:t>
      </w:r>
    </w:p>
    <w:p w:rsid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</w:p>
    <w:p w:rsidR="00AE3D6E" w:rsidRP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  <w:r w:rsidRPr="00AE3D6E">
        <w:rPr>
          <w:b/>
          <w:lang w:eastAsia="en-GB"/>
        </w:rPr>
        <w:t xml:space="preserve">Feedback: </w:t>
      </w:r>
      <w:r w:rsidRPr="00AE3D6E">
        <w:rPr>
          <w:b/>
          <w:lang w:eastAsia="en-GB"/>
        </w:rPr>
        <w:t>The formula for h</w:t>
      </w:r>
      <w:r w:rsidRPr="00AE3D6E">
        <w:rPr>
          <w:b/>
          <w:lang w:eastAsia="en-GB"/>
        </w:rPr>
        <w:t>erd immunity threshold = (R</w:t>
      </w:r>
      <w:r w:rsidRPr="00AE3D6E">
        <w:rPr>
          <w:b/>
          <w:vertAlign w:val="subscript"/>
          <w:lang w:eastAsia="en-GB"/>
        </w:rPr>
        <w:t>0</w:t>
      </w:r>
      <w:r w:rsidRPr="00AE3D6E">
        <w:rPr>
          <w:b/>
          <w:lang w:eastAsia="en-GB"/>
        </w:rPr>
        <w:t>-1)/R</w:t>
      </w:r>
      <w:r w:rsidRPr="00AE3D6E">
        <w:rPr>
          <w:b/>
          <w:vertAlign w:val="subscript"/>
          <w:lang w:eastAsia="en-GB"/>
        </w:rPr>
        <w:t>0</w:t>
      </w:r>
      <w:r w:rsidRPr="00AE3D6E">
        <w:rPr>
          <w:b/>
          <w:lang w:eastAsia="en-GB"/>
        </w:rPr>
        <w:t>.</w:t>
      </w:r>
    </w:p>
    <w:p w:rsidR="00AE3D6E" w:rsidRP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  <w:r w:rsidRPr="00AE3D6E">
        <w:rPr>
          <w:b/>
          <w:lang w:eastAsia="en-GB"/>
        </w:rPr>
        <w:t>As such, in this case herd immunity threshold:</w:t>
      </w:r>
    </w:p>
    <w:p w:rsidR="00AE3D6E" w:rsidRP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  <w:r w:rsidRPr="00AE3D6E">
        <w:rPr>
          <w:b/>
          <w:lang w:eastAsia="en-GB"/>
        </w:rPr>
        <w:t xml:space="preserve">(2-1)/2= </w:t>
      </w:r>
      <w:proofErr w:type="gramStart"/>
      <w:r w:rsidRPr="00AE3D6E">
        <w:rPr>
          <w:b/>
          <w:lang w:eastAsia="en-GB"/>
        </w:rPr>
        <w:t>0.50  =</w:t>
      </w:r>
      <w:proofErr w:type="gramEnd"/>
      <w:r w:rsidRPr="00AE3D6E">
        <w:rPr>
          <w:b/>
          <w:lang w:eastAsia="en-GB"/>
        </w:rPr>
        <w:t xml:space="preserve"> 50%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DA272E" w:rsidRPr="00AE3D6E" w:rsidRDefault="00332445" w:rsidP="00114B0B">
      <w:pPr>
        <w:pStyle w:val="ListParagraph"/>
        <w:numPr>
          <w:ilvl w:val="0"/>
          <w:numId w:val="30"/>
        </w:numPr>
        <w:spacing w:after="160" w:line="259" w:lineRule="auto"/>
        <w:rPr>
          <w:rFonts w:eastAsiaTheme="majorEastAsia" w:cstheme="majorBidi"/>
          <w:color w:val="276E8B" w:themeColor="accent1" w:themeShade="BF"/>
          <w:sz w:val="32"/>
          <w:szCs w:val="32"/>
          <w:lang w:eastAsia="en-GB"/>
        </w:rPr>
      </w:pPr>
      <w:r>
        <w:rPr>
          <w:lang w:eastAsia="en-GB"/>
        </w:rPr>
        <w:t>67%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  <w:r>
        <w:rPr>
          <w:lang w:eastAsia="en-GB"/>
        </w:rPr>
        <w:t xml:space="preserve">Feedback: </w:t>
      </w:r>
      <w:r>
        <w:rPr>
          <w:lang w:eastAsia="en-GB"/>
        </w:rPr>
        <w:t>Remember the formu</w:t>
      </w:r>
      <w:r>
        <w:rPr>
          <w:lang w:eastAsia="en-GB"/>
        </w:rPr>
        <w:t>la for herd immunity threshold:</w:t>
      </w:r>
    </w:p>
    <w:p w:rsidR="00AE3D6E" w:rsidRPr="00332445" w:rsidRDefault="00AE3D6E" w:rsidP="00AE3D6E">
      <w:pPr>
        <w:pStyle w:val="ListParagraph"/>
        <w:spacing w:after="160" w:line="259" w:lineRule="auto"/>
        <w:rPr>
          <w:rFonts w:eastAsiaTheme="majorEastAsia" w:cstheme="majorBidi"/>
          <w:color w:val="276E8B" w:themeColor="accent1" w:themeShade="BF"/>
          <w:sz w:val="32"/>
          <w:szCs w:val="32"/>
          <w:lang w:eastAsia="en-GB"/>
        </w:rPr>
      </w:pPr>
      <w:r>
        <w:rPr>
          <w:lang w:eastAsia="en-GB"/>
        </w:rPr>
        <w:t>H</w:t>
      </w:r>
      <w:r>
        <w:rPr>
          <w:lang w:eastAsia="en-GB"/>
        </w:rPr>
        <w:t>erd immunity threshold = (R</w:t>
      </w:r>
      <w:r w:rsidRPr="00AE3D6E">
        <w:rPr>
          <w:vertAlign w:val="subscript"/>
          <w:lang w:eastAsia="en-GB"/>
        </w:rPr>
        <w:t>0</w:t>
      </w:r>
      <w:r>
        <w:rPr>
          <w:lang w:eastAsia="en-GB"/>
        </w:rPr>
        <w:t>-1)/R</w:t>
      </w:r>
      <w:r w:rsidRPr="00AE3D6E">
        <w:rPr>
          <w:vertAlign w:val="subscript"/>
          <w:lang w:eastAsia="en-GB"/>
        </w:rPr>
        <w:t>0</w:t>
      </w:r>
    </w:p>
    <w:p w:rsidR="00086FEC" w:rsidRDefault="00DA272E" w:rsidP="00DA272E">
      <w:pPr>
        <w:pStyle w:val="Heading2"/>
      </w:pPr>
      <w:r>
        <w:t>Question 2</w:t>
      </w:r>
    </w:p>
    <w:p w:rsidR="00AE3D6E" w:rsidRDefault="00AE3D6E" w:rsidP="00AE3D6E">
      <w:pPr>
        <w:pStyle w:val="ListParagraph"/>
        <w:numPr>
          <w:ilvl w:val="0"/>
          <w:numId w:val="32"/>
        </w:numPr>
        <w:spacing w:after="160" w:line="259" w:lineRule="auto"/>
        <w:rPr>
          <w:lang w:eastAsia="en-GB"/>
        </w:rPr>
      </w:pPr>
      <w:r>
        <w:rPr>
          <w:lang w:eastAsia="en-GB"/>
        </w:rPr>
        <w:t>50%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  <w:r>
        <w:rPr>
          <w:lang w:eastAsia="en-GB"/>
        </w:rPr>
        <w:t xml:space="preserve">Feedback: </w:t>
      </w:r>
      <w:r w:rsidRPr="00AE3D6E">
        <w:rPr>
          <w:lang w:eastAsia="en-GB"/>
        </w:rPr>
        <w:t>Remember that the required vaccine coverage = herd immunity threshold / vaccine efficacy.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AE3D6E" w:rsidRDefault="00AE3D6E" w:rsidP="00AE3D6E">
      <w:pPr>
        <w:pStyle w:val="ListParagraph"/>
        <w:numPr>
          <w:ilvl w:val="0"/>
          <w:numId w:val="32"/>
        </w:numPr>
        <w:spacing w:after="160" w:line="259" w:lineRule="auto"/>
        <w:rPr>
          <w:b/>
          <w:lang w:eastAsia="en-GB"/>
        </w:rPr>
      </w:pPr>
      <w:r w:rsidRPr="00AE3D6E">
        <w:rPr>
          <w:b/>
          <w:lang w:eastAsia="en-GB"/>
        </w:rPr>
        <w:t>67%</w:t>
      </w:r>
      <w:r w:rsidRPr="00AE3D6E">
        <w:rPr>
          <w:b/>
          <w:lang w:eastAsia="en-GB"/>
        </w:rPr>
        <w:t xml:space="preserve"> (CORRECT)</w:t>
      </w:r>
    </w:p>
    <w:p w:rsid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</w:p>
    <w:p w:rsid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  <w:r>
        <w:rPr>
          <w:b/>
          <w:lang w:eastAsia="en-GB"/>
        </w:rPr>
        <w:t xml:space="preserve">Feedback: </w:t>
      </w:r>
      <w:r w:rsidRPr="00AE3D6E">
        <w:rPr>
          <w:b/>
          <w:lang w:eastAsia="en-GB"/>
        </w:rPr>
        <w:t>Required vaccine coverage = herd immunity threshold / vaccine efficacy. Therefore, the proportion that would need to be vaccinated to get R=1 = 50% / 75% = 0.667 or 67%.</w:t>
      </w:r>
    </w:p>
    <w:p w:rsidR="00AE3D6E" w:rsidRPr="00AE3D6E" w:rsidRDefault="00AE3D6E" w:rsidP="00AE3D6E">
      <w:pPr>
        <w:pStyle w:val="ListParagraph"/>
        <w:spacing w:after="160" w:line="259" w:lineRule="auto"/>
        <w:rPr>
          <w:b/>
          <w:lang w:eastAsia="en-GB"/>
        </w:rPr>
      </w:pPr>
    </w:p>
    <w:p w:rsidR="00DA272E" w:rsidRDefault="00AE3D6E" w:rsidP="00DA272E">
      <w:pPr>
        <w:pStyle w:val="ListParagraph"/>
        <w:numPr>
          <w:ilvl w:val="0"/>
          <w:numId w:val="32"/>
        </w:numPr>
        <w:spacing w:after="160" w:line="259" w:lineRule="auto"/>
        <w:rPr>
          <w:lang w:eastAsia="en-GB"/>
        </w:rPr>
      </w:pPr>
      <w:r>
        <w:rPr>
          <w:lang w:eastAsia="en-GB"/>
        </w:rPr>
        <w:t>33%</w:t>
      </w: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</w:p>
    <w:p w:rsidR="00AE3D6E" w:rsidRDefault="00AE3D6E" w:rsidP="00AE3D6E">
      <w:pPr>
        <w:pStyle w:val="ListParagraph"/>
        <w:spacing w:after="160" w:line="259" w:lineRule="auto"/>
        <w:rPr>
          <w:lang w:eastAsia="en-GB"/>
        </w:rPr>
      </w:pPr>
      <w:r>
        <w:rPr>
          <w:lang w:eastAsia="en-GB"/>
        </w:rPr>
        <w:t xml:space="preserve">Feedback: </w:t>
      </w:r>
      <w:r w:rsidRPr="00AE3D6E">
        <w:rPr>
          <w:lang w:eastAsia="en-GB"/>
        </w:rPr>
        <w:t>Remember that the required vaccine coverage = herd immunity threshold / vaccine efficacy.</w:t>
      </w:r>
    </w:p>
    <w:p w:rsidR="00DA272E" w:rsidRPr="00DA272E" w:rsidRDefault="00DA272E" w:rsidP="00DA272E">
      <w:pPr>
        <w:pStyle w:val="Heading2"/>
      </w:pPr>
      <w:r>
        <w:t>Question 3</w:t>
      </w:r>
    </w:p>
    <w:p w:rsidR="00AE3D6E" w:rsidRDefault="00AE3D6E" w:rsidP="00AE3D6E">
      <w:pPr>
        <w:pStyle w:val="ListParagraph"/>
        <w:numPr>
          <w:ilvl w:val="0"/>
          <w:numId w:val="34"/>
        </w:numPr>
      </w:pPr>
      <w:r>
        <w:t>You would need to vaccinate more people to reach the herd immunity threshold.</w:t>
      </w:r>
    </w:p>
    <w:p w:rsidR="00AE3D6E" w:rsidRDefault="00AE3D6E" w:rsidP="00AE3D6E">
      <w:pPr>
        <w:pStyle w:val="ListParagraph"/>
      </w:pPr>
    </w:p>
    <w:p w:rsidR="00AE3D6E" w:rsidRDefault="00AE3D6E" w:rsidP="00AE3D6E">
      <w:pPr>
        <w:pStyle w:val="ListParagraph"/>
      </w:pPr>
      <w:r>
        <w:t xml:space="preserve">Feedback: </w:t>
      </w:r>
      <w:r w:rsidRPr="00AE3D6E">
        <w:t xml:space="preserve">Remember the herd immunity threshold </w:t>
      </w:r>
      <w:r>
        <w:t>is R</w:t>
      </w:r>
      <w:r w:rsidRPr="00AE3D6E">
        <w:rPr>
          <w:vertAlign w:val="subscript"/>
        </w:rPr>
        <w:t>0</w:t>
      </w:r>
      <w:r>
        <w:t>-1/R</w:t>
      </w:r>
      <w:r w:rsidRPr="00AE3D6E">
        <w:rPr>
          <w:vertAlign w:val="subscript"/>
        </w:rPr>
        <w:t>0</w:t>
      </w:r>
      <w:r w:rsidRPr="00AE3D6E">
        <w:t>. If the herd immunity threshold is lower you would need to vaccinate fewer people.</w:t>
      </w:r>
    </w:p>
    <w:p w:rsidR="00AE3D6E" w:rsidRDefault="00AE3D6E" w:rsidP="00AE3D6E">
      <w:pPr>
        <w:pStyle w:val="ListParagraph"/>
      </w:pPr>
    </w:p>
    <w:p w:rsidR="00AE3D6E" w:rsidRDefault="00AE3D6E" w:rsidP="00AE3D6E">
      <w:pPr>
        <w:pStyle w:val="ListParagraph"/>
        <w:numPr>
          <w:ilvl w:val="0"/>
          <w:numId w:val="34"/>
        </w:numPr>
        <w:rPr>
          <w:b/>
        </w:rPr>
      </w:pPr>
      <w:r w:rsidRPr="00AE3D6E">
        <w:rPr>
          <w:b/>
        </w:rPr>
        <w:t>For the same vaccine coverage a vaccine with lower efficacy could be used to reach the herd immunity threshold</w:t>
      </w:r>
      <w:r w:rsidRPr="00AE3D6E">
        <w:rPr>
          <w:b/>
        </w:rPr>
        <w:t xml:space="preserve"> (CORRECT)</w:t>
      </w:r>
    </w:p>
    <w:p w:rsidR="00AE3D6E" w:rsidRDefault="00AE3D6E" w:rsidP="00AE3D6E">
      <w:pPr>
        <w:pStyle w:val="ListParagraph"/>
        <w:rPr>
          <w:b/>
        </w:rPr>
      </w:pPr>
      <w:r>
        <w:rPr>
          <w:b/>
        </w:rPr>
        <w:lastRenderedPageBreak/>
        <w:t xml:space="preserve">Feedback: </w:t>
      </w:r>
      <w:r w:rsidRPr="00AE3D6E">
        <w:rPr>
          <w:b/>
        </w:rPr>
        <w:t xml:space="preserve">Remember the herd immunity threshold </w:t>
      </w:r>
      <w:r>
        <w:rPr>
          <w:b/>
        </w:rPr>
        <w:t>is R</w:t>
      </w:r>
      <w:r w:rsidRPr="00AE3D6E">
        <w:rPr>
          <w:b/>
          <w:vertAlign w:val="subscript"/>
        </w:rPr>
        <w:t>0</w:t>
      </w:r>
      <w:r>
        <w:rPr>
          <w:b/>
        </w:rPr>
        <w:t>-1/R</w:t>
      </w:r>
      <w:r w:rsidRPr="00AE3D6E">
        <w:rPr>
          <w:b/>
          <w:vertAlign w:val="subscript"/>
        </w:rPr>
        <w:t>0</w:t>
      </w:r>
      <w:r w:rsidRPr="00AE3D6E">
        <w:rPr>
          <w:b/>
        </w:rPr>
        <w:t>, so is now (1.3-1)/1.3 = 23%. With a vaccine coverage of 67% (as in Q2) even a vaccine with quite low efficacy could be helpful.</w:t>
      </w:r>
    </w:p>
    <w:p w:rsidR="00AE3D6E" w:rsidRPr="00AE3D6E" w:rsidRDefault="00AE3D6E" w:rsidP="00AE3D6E">
      <w:pPr>
        <w:pStyle w:val="ListParagraph"/>
        <w:rPr>
          <w:b/>
        </w:rPr>
      </w:pPr>
    </w:p>
    <w:p w:rsidR="00086FEC" w:rsidRDefault="00AE3D6E" w:rsidP="00114B0B">
      <w:pPr>
        <w:pStyle w:val="ListParagraph"/>
        <w:numPr>
          <w:ilvl w:val="0"/>
          <w:numId w:val="34"/>
        </w:numPr>
      </w:pPr>
      <w:r>
        <w:t>This would make no difference to the proportion of the population that would need to be vaccinated to reach the herd immunity threshold</w:t>
      </w:r>
    </w:p>
    <w:p w:rsidR="00AE3D6E" w:rsidRDefault="00AE3D6E" w:rsidP="00AE3D6E">
      <w:pPr>
        <w:pStyle w:val="ListParagraph"/>
      </w:pPr>
    </w:p>
    <w:p w:rsidR="00AE3D6E" w:rsidRDefault="00AE3D6E" w:rsidP="00AE3D6E">
      <w:pPr>
        <w:pStyle w:val="ListParagraph"/>
      </w:pPr>
      <w:r>
        <w:t xml:space="preserve">Feedback: </w:t>
      </w:r>
      <w:r w:rsidRPr="00AE3D6E">
        <w:t xml:space="preserve">Remember the herd immunity threshold </w:t>
      </w:r>
      <w:r>
        <w:t>is R</w:t>
      </w:r>
      <w:r w:rsidRPr="00AE3D6E">
        <w:rPr>
          <w:vertAlign w:val="subscript"/>
        </w:rPr>
        <w:t>0</w:t>
      </w:r>
      <w:r>
        <w:t>-1/R</w:t>
      </w:r>
      <w:r w:rsidRPr="00AE3D6E">
        <w:rPr>
          <w:vertAlign w:val="subscript"/>
        </w:rPr>
        <w:t>0</w:t>
      </w:r>
      <w:r w:rsidRPr="00AE3D6E">
        <w:t>. If the herd immunity threshold is lower you would need to vaccinate fewer people.</w:t>
      </w:r>
      <w:bookmarkStart w:id="2" w:name="_GoBack"/>
      <w:bookmarkEnd w:id="2"/>
    </w:p>
    <w:p w:rsidR="00B21E59" w:rsidRDefault="00B21E59" w:rsidP="00114B0B"/>
    <w:p w:rsidR="00B21E59" w:rsidRDefault="00B21E59" w:rsidP="00114B0B"/>
    <w:p w:rsidR="00B21E59" w:rsidRDefault="00B21E59" w:rsidP="00114B0B"/>
    <w:p w:rsidR="00B21E59" w:rsidRDefault="00B21E59" w:rsidP="00114B0B"/>
    <w:p w:rsidR="00860F09" w:rsidRDefault="00860F09">
      <w:pPr>
        <w:spacing w:after="160" w:line="259" w:lineRule="auto"/>
      </w:pPr>
      <w:r>
        <w:br w:type="page"/>
      </w:r>
    </w:p>
    <w:p w:rsidR="00F27B72" w:rsidRDefault="00F27B72" w:rsidP="00F27B72">
      <w:r>
        <w:lastRenderedPageBreak/>
        <w:t xml:space="preserve">This material has been repackaged from a free, online course delivered by the London School of Hygiene and Tropical Medicine on the </w:t>
      </w:r>
      <w:proofErr w:type="spellStart"/>
      <w:r>
        <w:t>FutureLearn</w:t>
      </w:r>
      <w:proofErr w:type="spellEnd"/>
      <w:r>
        <w:t xml:space="preserve"> platform in 2015. Additional information about the course and its contributors can be found on </w:t>
      </w:r>
      <w:hyperlink r:id="rId8" w:history="1">
        <w:r>
          <w:rPr>
            <w:rStyle w:val="Hyperlink"/>
          </w:rPr>
          <w:t>the School website</w:t>
        </w:r>
      </w:hyperlink>
      <w:r>
        <w:t>.</w:t>
      </w:r>
    </w:p>
    <w:p w:rsidR="00F27B72" w:rsidRDefault="00F27B72" w:rsidP="00F27B72">
      <w:r>
        <w:t xml:space="preserve">Future iterations of the course may feature slightly different material. Further live runs of this and other courses can be found on the platform. Please visit the </w:t>
      </w:r>
      <w:hyperlink r:id="rId9" w:history="1">
        <w:r>
          <w:rPr>
            <w:rStyle w:val="Hyperlink"/>
          </w:rPr>
          <w:t xml:space="preserve">School’s </w:t>
        </w:r>
        <w:proofErr w:type="spellStart"/>
        <w:r>
          <w:rPr>
            <w:rStyle w:val="Hyperlink"/>
          </w:rPr>
          <w:t>FutureLearn</w:t>
        </w:r>
        <w:proofErr w:type="spellEnd"/>
        <w:r>
          <w:rPr>
            <w:rStyle w:val="Hyperlink"/>
          </w:rPr>
          <w:t xml:space="preserve"> webpage</w:t>
        </w:r>
      </w:hyperlink>
      <w:r>
        <w:t xml:space="preserve"> for more details.</w:t>
      </w:r>
      <w:r>
        <w:rPr>
          <w:rFonts w:eastAsia="Times New Roman"/>
        </w:rPr>
        <w:br/>
      </w:r>
    </w:p>
    <w:p w:rsidR="00F27B72" w:rsidRDefault="00F27B72" w:rsidP="00F27B72">
      <w:pPr>
        <w:pStyle w:val="Heading2"/>
        <w:spacing w:after="0"/>
      </w:pPr>
      <w:r>
        <w:rPr>
          <w:rFonts w:eastAsia="Times New Roman"/>
          <w:noProof/>
          <w:lang w:val="en-GB" w:eastAsia="en-GB"/>
        </w:rPr>
        <w:drawing>
          <wp:inline distT="0" distB="0" distL="0" distR="0">
            <wp:extent cx="841375" cy="292735"/>
            <wp:effectExtent l="0" t="0" r="0" b="0"/>
            <wp:docPr id="1" name="Picture 1" descr="CC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icen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72" w:rsidRDefault="00F27B72" w:rsidP="00F27B72">
      <w:pPr>
        <w:pStyle w:val="Heading2"/>
        <w:spacing w:after="0"/>
        <w:rPr>
          <w:rFonts w:eastAsia="Times New Roman"/>
        </w:rPr>
      </w:pPr>
      <w:r>
        <w:t xml:space="preserve">Ebola in Context: Understanding Transmission, Response and Control by the </w:t>
      </w:r>
      <w:hyperlink r:id="rId11" w:history="1">
        <w:r>
          <w:rPr>
            <w:rStyle w:val="Hyperlink"/>
          </w:rPr>
          <w:t>London School of Hygiene &amp; Tropical Medicine</w:t>
        </w:r>
      </w:hyperlink>
      <w:r>
        <w:t xml:space="preserve"> is licensed under a </w:t>
      </w:r>
      <w:hyperlink r:id="rId12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ShareAlike</w:t>
        </w:r>
        <w:proofErr w:type="spellEnd"/>
        <w:r>
          <w:rPr>
            <w:rStyle w:val="Hyperlink"/>
          </w:rPr>
          <w:t xml:space="preserve"> 4.0 International License</w:t>
        </w:r>
      </w:hyperlink>
      <w:r>
        <w:t>.</w:t>
      </w:r>
    </w:p>
    <w:p w:rsidR="00F27B72" w:rsidRDefault="00F27B72" w:rsidP="00F27B72">
      <w:pPr>
        <w:rPr>
          <w:rFonts w:eastAsia="Times New Roman"/>
        </w:rPr>
      </w:pPr>
    </w:p>
    <w:p w:rsidR="00515306" w:rsidRPr="009C62D9" w:rsidRDefault="009C62D9" w:rsidP="00515306">
      <w:pPr>
        <w:pStyle w:val="Heading2"/>
        <w:spacing w:after="0"/>
        <w:rPr>
          <w:rFonts w:eastAsia="Times New Roman"/>
        </w:rPr>
      </w:pPr>
      <w:r w:rsidRPr="00BB11E7">
        <w:rPr>
          <w:rFonts w:eastAsia="Times New Roman"/>
        </w:rPr>
        <w:br/>
      </w:r>
      <w:r w:rsidRPr="00BB11E7">
        <w:rPr>
          <w:rFonts w:eastAsia="Times New Roman"/>
        </w:rPr>
        <w:br/>
      </w:r>
    </w:p>
    <w:p w:rsidR="00721115" w:rsidRPr="009C62D9" w:rsidRDefault="00721115" w:rsidP="009C62D9">
      <w:pPr>
        <w:rPr>
          <w:rFonts w:eastAsia="Times New Roman"/>
        </w:rPr>
      </w:pPr>
    </w:p>
    <w:sectPr w:rsidR="00721115" w:rsidRPr="009C62D9" w:rsidSect="00EF46D7">
      <w:headerReference w:type="even" r:id="rId13"/>
      <w:footerReference w:type="even" r:id="rId14"/>
      <w:footerReference w:type="defaul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80" w:rsidRDefault="00F90A80">
      <w:pPr>
        <w:spacing w:after="0"/>
      </w:pPr>
      <w:r>
        <w:separator/>
      </w:r>
    </w:p>
  </w:endnote>
  <w:endnote w:type="continuationSeparator" w:id="0">
    <w:p w:rsidR="00F90A80" w:rsidRDefault="00F90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a-Regular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73" w:rsidRPr="00BB11E7" w:rsidRDefault="009C62D9" w:rsidP="0063117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11E7">
      <w:rPr>
        <w:rStyle w:val="PageNumber"/>
        <w:rFonts w:ascii="Arial" w:hAnsi="Arial" w:cs="Arial"/>
        <w:sz w:val="22"/>
        <w:szCs w:val="22"/>
      </w:rPr>
      <w:fldChar w:fldCharType="begin"/>
    </w:r>
    <w:r w:rsidRPr="00BB11E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BB11E7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BB11E7">
      <w:rPr>
        <w:rStyle w:val="PageNumber"/>
        <w:rFonts w:ascii="Arial" w:hAnsi="Arial" w:cs="Arial"/>
        <w:sz w:val="22"/>
        <w:szCs w:val="22"/>
      </w:rPr>
      <w:fldChar w:fldCharType="end"/>
    </w:r>
  </w:p>
  <w:p w:rsidR="00873069" w:rsidRPr="00BB11E7" w:rsidRDefault="00F90A80" w:rsidP="00BB11E7">
    <w:pPr>
      <w:pStyle w:val="Footer"/>
      <w:ind w:right="360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73" w:rsidRPr="00BB11E7" w:rsidRDefault="009C62D9" w:rsidP="00C440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11E7">
      <w:rPr>
        <w:rStyle w:val="PageNumber"/>
        <w:rFonts w:ascii="Arial" w:hAnsi="Arial" w:cs="Arial"/>
        <w:sz w:val="22"/>
        <w:szCs w:val="22"/>
      </w:rPr>
      <w:fldChar w:fldCharType="begin"/>
    </w:r>
    <w:r w:rsidRPr="00BB11E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BB11E7">
      <w:rPr>
        <w:rStyle w:val="PageNumber"/>
        <w:rFonts w:ascii="Arial" w:hAnsi="Arial" w:cs="Arial"/>
        <w:sz w:val="22"/>
        <w:szCs w:val="22"/>
      </w:rPr>
      <w:fldChar w:fldCharType="separate"/>
    </w:r>
    <w:r w:rsidR="00AE3D6E">
      <w:rPr>
        <w:rStyle w:val="PageNumber"/>
        <w:rFonts w:ascii="Arial" w:hAnsi="Arial" w:cs="Arial"/>
        <w:noProof/>
        <w:sz w:val="22"/>
        <w:szCs w:val="22"/>
      </w:rPr>
      <w:t>4</w:t>
    </w:r>
    <w:r w:rsidRPr="00BB11E7">
      <w:rPr>
        <w:rStyle w:val="PageNumber"/>
        <w:rFonts w:ascii="Arial" w:hAnsi="Arial" w:cs="Arial"/>
        <w:sz w:val="22"/>
        <w:szCs w:val="22"/>
      </w:rPr>
      <w:fldChar w:fldCharType="end"/>
    </w:r>
  </w:p>
  <w:p w:rsidR="00873069" w:rsidRPr="00BB11E7" w:rsidRDefault="009C62D9" w:rsidP="00EC26F6">
    <w:pPr>
      <w:pStyle w:val="Footer"/>
      <w:ind w:right="360"/>
      <w:rPr>
        <w:rFonts w:ascii="Arial" w:hAnsi="Arial" w:cs="Arial"/>
      </w:rPr>
    </w:pPr>
    <w:r w:rsidRPr="00BB11E7">
      <w:rPr>
        <w:rFonts w:ascii="Arial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80" w:rsidRDefault="00F90A80">
      <w:pPr>
        <w:spacing w:after="0"/>
      </w:pPr>
      <w:r>
        <w:separator/>
      </w:r>
    </w:p>
  </w:footnote>
  <w:footnote w:type="continuationSeparator" w:id="0">
    <w:p w:rsidR="00F90A80" w:rsidRDefault="00F90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69" w:rsidRDefault="009C62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9B5249" wp14:editId="64B096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2540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5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6E0"/>
    <w:multiLevelType w:val="hybridMultilevel"/>
    <w:tmpl w:val="530EBD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5D3"/>
    <w:multiLevelType w:val="hybridMultilevel"/>
    <w:tmpl w:val="FB2665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AE5"/>
    <w:multiLevelType w:val="hybridMultilevel"/>
    <w:tmpl w:val="3976F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4185"/>
    <w:multiLevelType w:val="hybridMultilevel"/>
    <w:tmpl w:val="D5A472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364"/>
    <w:multiLevelType w:val="hybridMultilevel"/>
    <w:tmpl w:val="61B25F56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5410"/>
    <w:multiLevelType w:val="hybridMultilevel"/>
    <w:tmpl w:val="46D23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23F"/>
    <w:multiLevelType w:val="hybridMultilevel"/>
    <w:tmpl w:val="9CEEF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A57"/>
    <w:multiLevelType w:val="hybridMultilevel"/>
    <w:tmpl w:val="046E68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BEB"/>
    <w:multiLevelType w:val="hybridMultilevel"/>
    <w:tmpl w:val="92CE72A6"/>
    <w:lvl w:ilvl="0" w:tplc="D35C1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611"/>
    <w:multiLevelType w:val="hybridMultilevel"/>
    <w:tmpl w:val="B8D2D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6DF9"/>
    <w:multiLevelType w:val="hybridMultilevel"/>
    <w:tmpl w:val="65B2D370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170D5"/>
    <w:multiLevelType w:val="hybridMultilevel"/>
    <w:tmpl w:val="EDB00506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4DC3"/>
    <w:multiLevelType w:val="hybridMultilevel"/>
    <w:tmpl w:val="46D23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16F3"/>
    <w:multiLevelType w:val="hybridMultilevel"/>
    <w:tmpl w:val="2D9E6ABA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6AB6"/>
    <w:multiLevelType w:val="hybridMultilevel"/>
    <w:tmpl w:val="D0B07E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7FBB"/>
    <w:multiLevelType w:val="hybridMultilevel"/>
    <w:tmpl w:val="167E3F90"/>
    <w:lvl w:ilvl="0" w:tplc="A16E8E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0860"/>
    <w:multiLevelType w:val="hybridMultilevel"/>
    <w:tmpl w:val="09C62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31BA"/>
    <w:multiLevelType w:val="hybridMultilevel"/>
    <w:tmpl w:val="990603CC"/>
    <w:lvl w:ilvl="0" w:tplc="D35C1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77EB1"/>
    <w:multiLevelType w:val="hybridMultilevel"/>
    <w:tmpl w:val="09C62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45EF"/>
    <w:multiLevelType w:val="hybridMultilevel"/>
    <w:tmpl w:val="65004ECE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B2700"/>
    <w:multiLevelType w:val="hybridMultilevel"/>
    <w:tmpl w:val="479A4C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193D"/>
    <w:multiLevelType w:val="hybridMultilevel"/>
    <w:tmpl w:val="9CEEF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07C7A"/>
    <w:multiLevelType w:val="hybridMultilevel"/>
    <w:tmpl w:val="1A4A080C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86F31"/>
    <w:multiLevelType w:val="hybridMultilevel"/>
    <w:tmpl w:val="176021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8D4"/>
    <w:multiLevelType w:val="hybridMultilevel"/>
    <w:tmpl w:val="B558A238"/>
    <w:lvl w:ilvl="0" w:tplc="D35C1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2437A"/>
    <w:multiLevelType w:val="hybridMultilevel"/>
    <w:tmpl w:val="ACD260CE"/>
    <w:lvl w:ilvl="0" w:tplc="EF32D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B1AB7"/>
    <w:multiLevelType w:val="hybridMultilevel"/>
    <w:tmpl w:val="A08EFC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D55"/>
    <w:multiLevelType w:val="hybridMultilevel"/>
    <w:tmpl w:val="087A90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9E9"/>
    <w:multiLevelType w:val="hybridMultilevel"/>
    <w:tmpl w:val="A2A625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0E8D"/>
    <w:multiLevelType w:val="hybridMultilevel"/>
    <w:tmpl w:val="8C480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0A70"/>
    <w:multiLevelType w:val="hybridMultilevel"/>
    <w:tmpl w:val="CD0E4F96"/>
    <w:lvl w:ilvl="0" w:tplc="86144B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B2323"/>
    <w:multiLevelType w:val="hybridMultilevel"/>
    <w:tmpl w:val="79D20AE2"/>
    <w:lvl w:ilvl="0" w:tplc="D35C1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79E1"/>
    <w:multiLevelType w:val="hybridMultilevel"/>
    <w:tmpl w:val="E19EEE28"/>
    <w:lvl w:ilvl="0" w:tplc="D35C1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E2917"/>
    <w:multiLevelType w:val="hybridMultilevel"/>
    <w:tmpl w:val="F95831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7"/>
  </w:num>
  <w:num w:numId="5">
    <w:abstractNumId w:val="22"/>
  </w:num>
  <w:num w:numId="6">
    <w:abstractNumId w:val="14"/>
  </w:num>
  <w:num w:numId="7">
    <w:abstractNumId w:val="4"/>
  </w:num>
  <w:num w:numId="8">
    <w:abstractNumId w:val="33"/>
  </w:num>
  <w:num w:numId="9">
    <w:abstractNumId w:val="25"/>
  </w:num>
  <w:num w:numId="10">
    <w:abstractNumId w:val="9"/>
  </w:num>
  <w:num w:numId="11">
    <w:abstractNumId w:val="10"/>
  </w:num>
  <w:num w:numId="12">
    <w:abstractNumId w:val="2"/>
  </w:num>
  <w:num w:numId="13">
    <w:abstractNumId w:val="19"/>
  </w:num>
  <w:num w:numId="14">
    <w:abstractNumId w:val="20"/>
  </w:num>
  <w:num w:numId="15">
    <w:abstractNumId w:val="11"/>
  </w:num>
  <w:num w:numId="16">
    <w:abstractNumId w:val="0"/>
  </w:num>
  <w:num w:numId="17">
    <w:abstractNumId w:val="13"/>
  </w:num>
  <w:num w:numId="18">
    <w:abstractNumId w:val="26"/>
  </w:num>
  <w:num w:numId="19">
    <w:abstractNumId w:val="31"/>
  </w:num>
  <w:num w:numId="20">
    <w:abstractNumId w:val="23"/>
  </w:num>
  <w:num w:numId="21">
    <w:abstractNumId w:val="17"/>
  </w:num>
  <w:num w:numId="22">
    <w:abstractNumId w:val="3"/>
  </w:num>
  <w:num w:numId="23">
    <w:abstractNumId w:val="24"/>
  </w:num>
  <w:num w:numId="24">
    <w:abstractNumId w:val="27"/>
  </w:num>
  <w:num w:numId="25">
    <w:abstractNumId w:val="32"/>
  </w:num>
  <w:num w:numId="26">
    <w:abstractNumId w:val="1"/>
  </w:num>
  <w:num w:numId="27">
    <w:abstractNumId w:val="8"/>
  </w:num>
  <w:num w:numId="28">
    <w:abstractNumId w:val="29"/>
  </w:num>
  <w:num w:numId="29">
    <w:abstractNumId w:val="16"/>
  </w:num>
  <w:num w:numId="30">
    <w:abstractNumId w:val="18"/>
  </w:num>
  <w:num w:numId="31">
    <w:abstractNumId w:val="5"/>
  </w:num>
  <w:num w:numId="32">
    <w:abstractNumId w:val="12"/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9"/>
    <w:rsid w:val="00001787"/>
    <w:rsid w:val="00052B69"/>
    <w:rsid w:val="00086FEC"/>
    <w:rsid w:val="000C40E7"/>
    <w:rsid w:val="00114B0B"/>
    <w:rsid w:val="001538CD"/>
    <w:rsid w:val="00174188"/>
    <w:rsid w:val="001A2AC9"/>
    <w:rsid w:val="001E670E"/>
    <w:rsid w:val="00256080"/>
    <w:rsid w:val="00273956"/>
    <w:rsid w:val="0029224B"/>
    <w:rsid w:val="002A5BEB"/>
    <w:rsid w:val="00311E88"/>
    <w:rsid w:val="00315759"/>
    <w:rsid w:val="00332445"/>
    <w:rsid w:val="00393773"/>
    <w:rsid w:val="003A2512"/>
    <w:rsid w:val="003A5E55"/>
    <w:rsid w:val="004260C3"/>
    <w:rsid w:val="00467ED6"/>
    <w:rsid w:val="004B6243"/>
    <w:rsid w:val="005141D8"/>
    <w:rsid w:val="00515306"/>
    <w:rsid w:val="00521C1C"/>
    <w:rsid w:val="00591057"/>
    <w:rsid w:val="00660B2B"/>
    <w:rsid w:val="00666512"/>
    <w:rsid w:val="00721115"/>
    <w:rsid w:val="00721286"/>
    <w:rsid w:val="00742C2C"/>
    <w:rsid w:val="00756825"/>
    <w:rsid w:val="00782712"/>
    <w:rsid w:val="007B5570"/>
    <w:rsid w:val="008028E9"/>
    <w:rsid w:val="00813B7F"/>
    <w:rsid w:val="00821E30"/>
    <w:rsid w:val="00860F09"/>
    <w:rsid w:val="00861E90"/>
    <w:rsid w:val="008760F1"/>
    <w:rsid w:val="00900111"/>
    <w:rsid w:val="0095169A"/>
    <w:rsid w:val="009C1620"/>
    <w:rsid w:val="009C62D9"/>
    <w:rsid w:val="00A7193A"/>
    <w:rsid w:val="00A82458"/>
    <w:rsid w:val="00A931B4"/>
    <w:rsid w:val="00AE3D6E"/>
    <w:rsid w:val="00B01C10"/>
    <w:rsid w:val="00B03E8F"/>
    <w:rsid w:val="00B21E59"/>
    <w:rsid w:val="00B72977"/>
    <w:rsid w:val="00C74169"/>
    <w:rsid w:val="00C92970"/>
    <w:rsid w:val="00CE1E7D"/>
    <w:rsid w:val="00D14D4D"/>
    <w:rsid w:val="00D505A0"/>
    <w:rsid w:val="00D67596"/>
    <w:rsid w:val="00D726AE"/>
    <w:rsid w:val="00DA272E"/>
    <w:rsid w:val="00DB2C91"/>
    <w:rsid w:val="00E12016"/>
    <w:rsid w:val="00E9232C"/>
    <w:rsid w:val="00EF46D7"/>
    <w:rsid w:val="00F27B72"/>
    <w:rsid w:val="00F32618"/>
    <w:rsid w:val="00F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3921-66B7-4931-B0F3-27F1CAEB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0B"/>
    <w:pPr>
      <w:spacing w:after="12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24B"/>
    <w:pPr>
      <w:keepNext/>
      <w:keepLines/>
      <w:spacing w:before="40" w:after="240"/>
      <w:outlineLvl w:val="0"/>
    </w:pPr>
    <w:rPr>
      <w:rFonts w:eastAsiaTheme="majorEastAsia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24B"/>
    <w:pPr>
      <w:keepNext/>
      <w:keepLines/>
      <w:spacing w:before="40" w:after="240"/>
      <w:outlineLvl w:val="1"/>
    </w:pPr>
    <w:rPr>
      <w:rFonts w:eastAsiaTheme="majorEastAsia" w:cstheme="majorBidi"/>
      <w:color w:val="276E8B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0C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9224B"/>
    <w:rPr>
      <w:rFonts w:ascii="Arial" w:eastAsiaTheme="majorEastAsia" w:hAnsi="Arial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24B"/>
    <w:rPr>
      <w:rFonts w:ascii="Arial" w:eastAsiaTheme="majorEastAsia" w:hAnsi="Arial" w:cstheme="majorBidi"/>
      <w:color w:val="276E8B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62D9"/>
    <w:pPr>
      <w:spacing w:before="120" w:after="360"/>
      <w:contextualSpacing/>
    </w:pPr>
    <w:rPr>
      <w:rFonts w:ascii="Arial" w:eastAsiaTheme="majorEastAsia" w:hAnsi="Arial" w:cstheme="majorBidi"/>
      <w:color w:val="1A495D" w:themeColor="accent1" w:themeShade="80"/>
      <w:spacing w:val="-10"/>
      <w:kern w:val="28"/>
      <w:sz w:val="3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C62D9"/>
    <w:rPr>
      <w:rFonts w:ascii="Arial" w:eastAsiaTheme="majorEastAsia" w:hAnsi="Arial" w:cstheme="majorBidi"/>
      <w:color w:val="1A495D" w:themeColor="accent1" w:themeShade="8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0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60C3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260C3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260C3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260C3"/>
    <w:rPr>
      <w:i/>
      <w:iCs/>
      <w:color w:val="3494BA" w:themeColor="accent1"/>
    </w:rPr>
  </w:style>
  <w:style w:type="character" w:styleId="BookTitle">
    <w:name w:val="Book Title"/>
    <w:basedOn w:val="DefaultParagraphFont"/>
    <w:uiPriority w:val="33"/>
    <w:qFormat/>
    <w:rsid w:val="004260C3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0C3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0C3"/>
    <w:rPr>
      <w:rFonts w:ascii="Arial" w:hAnsi="Arial"/>
      <w:i/>
      <w:iCs/>
      <w:color w:val="3494BA" w:themeColor="accent1"/>
    </w:rPr>
  </w:style>
  <w:style w:type="paragraph" w:styleId="Header">
    <w:name w:val="header"/>
    <w:basedOn w:val="Normal"/>
    <w:link w:val="HeaderChar"/>
    <w:uiPriority w:val="99"/>
    <w:unhideWhenUsed/>
    <w:rsid w:val="009C6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D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D9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C62D9"/>
  </w:style>
  <w:style w:type="paragraph" w:customStyle="1" w:styleId="FLtranscript">
    <w:name w:val="FL transcript"/>
    <w:basedOn w:val="Normal"/>
    <w:link w:val="FLtranscriptChar"/>
    <w:qFormat/>
    <w:rsid w:val="009C62D9"/>
    <w:pPr>
      <w:shd w:val="clear" w:color="auto" w:fill="FFFFFF"/>
    </w:pPr>
    <w:rPr>
      <w:rFonts w:ascii="Europa-Regular" w:hAnsi="Europa-Regular"/>
    </w:rPr>
  </w:style>
  <w:style w:type="character" w:customStyle="1" w:styleId="FLtranscriptChar">
    <w:name w:val="FL transcript Char"/>
    <w:basedOn w:val="DefaultParagraphFont"/>
    <w:link w:val="FLtranscript"/>
    <w:rsid w:val="009C62D9"/>
    <w:rPr>
      <w:rFonts w:ascii="Europa-Regular" w:eastAsiaTheme="minorEastAsia" w:hAnsi="Europa-Regular"/>
      <w:sz w:val="24"/>
      <w:szCs w:val="24"/>
      <w:shd w:val="clear" w:color="auto" w:fill="FFFFFF"/>
      <w:lang w:val="en-US"/>
    </w:rPr>
  </w:style>
  <w:style w:type="character" w:styleId="Hyperlink">
    <w:name w:val="Hyperlink"/>
    <w:basedOn w:val="DefaultParagraphFont"/>
    <w:uiPriority w:val="99"/>
    <w:unhideWhenUsed/>
    <w:rsid w:val="00515306"/>
    <w:rPr>
      <w:color w:val="6B9F25" w:themeColor="hyperlink"/>
      <w:u w:val="single"/>
    </w:rPr>
  </w:style>
  <w:style w:type="paragraph" w:customStyle="1" w:styleId="Heading3">
    <w:name w:val="Heading3"/>
    <w:basedOn w:val="Heading1"/>
    <w:link w:val="Heading3Char"/>
    <w:qFormat/>
    <w:rsid w:val="00A82458"/>
    <w:pPr>
      <w:spacing w:line="259" w:lineRule="auto"/>
    </w:pPr>
    <w:rPr>
      <w:rFonts w:ascii="Arial" w:hAnsi="Arial"/>
      <w:sz w:val="26"/>
      <w:lang w:val="en-GB"/>
    </w:rPr>
  </w:style>
  <w:style w:type="character" w:customStyle="1" w:styleId="Heading3Char">
    <w:name w:val="Heading3 Char"/>
    <w:basedOn w:val="Heading1Char"/>
    <w:link w:val="Heading3"/>
    <w:rsid w:val="00A82458"/>
    <w:rPr>
      <w:rFonts w:ascii="Arial" w:eastAsiaTheme="majorEastAsia" w:hAnsi="Arial" w:cstheme="majorBidi"/>
      <w:color w:val="276E8B" w:themeColor="accent1" w:themeShade="BF"/>
      <w:sz w:val="26"/>
      <w:szCs w:val="32"/>
    </w:rPr>
  </w:style>
  <w:style w:type="character" w:customStyle="1" w:styleId="apple-converted-space">
    <w:name w:val="apple-converted-space"/>
    <w:basedOn w:val="DefaultParagraphFont"/>
    <w:rsid w:val="00A82458"/>
  </w:style>
  <w:style w:type="paragraph" w:customStyle="1" w:styleId="Heading99">
    <w:name w:val="Heading 99"/>
    <w:basedOn w:val="Normal"/>
    <w:link w:val="Heading99Char"/>
    <w:qFormat/>
    <w:rsid w:val="00A82458"/>
    <w:pPr>
      <w:spacing w:after="160" w:line="259" w:lineRule="auto"/>
    </w:pPr>
    <w:rPr>
      <w:rFonts w:ascii="Arial" w:eastAsiaTheme="minorHAnsi" w:hAnsi="Arial"/>
      <w:b/>
      <w:sz w:val="22"/>
      <w:szCs w:val="22"/>
      <w:lang w:val="en-GB"/>
    </w:rPr>
  </w:style>
  <w:style w:type="character" w:customStyle="1" w:styleId="Heading99Char">
    <w:name w:val="Heading 99 Char"/>
    <w:basedOn w:val="DefaultParagraphFont"/>
    <w:link w:val="Heading99"/>
    <w:rsid w:val="00A82458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001787"/>
    <w:rPr>
      <w:b/>
      <w:bCs/>
    </w:rPr>
  </w:style>
  <w:style w:type="paragraph" w:styleId="ListParagraph">
    <w:name w:val="List Paragraph"/>
    <w:basedOn w:val="Normal"/>
    <w:uiPriority w:val="34"/>
    <w:qFormat/>
    <w:rsid w:val="00D726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F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tm.ac.uk/study/freeonlinecourses/ebol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creativecommons.org/licenses/by-sa/4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.lshtm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partners/london-school-hygiene-tropical-medicin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Stroud</dc:creator>
  <cp:keywords>Doc template</cp:keywords>
  <dc:description/>
  <cp:lastModifiedBy>Joanna Stroud</cp:lastModifiedBy>
  <cp:revision>2</cp:revision>
  <cp:lastPrinted>2015-06-18T10:01:00Z</cp:lastPrinted>
  <dcterms:created xsi:type="dcterms:W3CDTF">2015-10-22T09:09:00Z</dcterms:created>
  <dcterms:modified xsi:type="dcterms:W3CDTF">2015-10-22T09:09:00Z</dcterms:modified>
</cp:coreProperties>
</file>